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FA6" w:rsidRDefault="003B7FA6">
      <w:pPr>
        <w:jc w:val="center"/>
        <w:rPr>
          <w:b/>
          <w:bCs/>
          <w:lang w:val="es-ES"/>
        </w:rPr>
      </w:pPr>
      <w:bookmarkStart w:id="0" w:name="_GoBack"/>
      <w:bookmarkEnd w:id="0"/>
      <w:r>
        <w:rPr>
          <w:b/>
          <w:bCs/>
          <w:lang w:val="es-ES"/>
        </w:rPr>
        <w:t>Problemas de Matriz de Pagos</w:t>
      </w:r>
    </w:p>
    <w:p w:rsidR="003B7FA6" w:rsidRDefault="003B7FA6">
      <w:pPr>
        <w:rPr>
          <w:lang w:val="es-ES"/>
        </w:rPr>
      </w:pPr>
    </w:p>
    <w:p w:rsidR="003B7FA6" w:rsidRDefault="003B7FA6">
      <w:pPr>
        <w:tabs>
          <w:tab w:val="left" w:pos="300"/>
        </w:tabs>
        <w:ind w:left="300" w:hanging="300"/>
        <w:jc w:val="both"/>
        <w:rPr>
          <w:rFonts w:eastAsia="Times New Roman"/>
          <w:lang w:val="es-ES"/>
        </w:rPr>
      </w:pPr>
      <w:r>
        <w:rPr>
          <w:rFonts w:eastAsia="Times New Roman"/>
          <w:lang w:val="es-ES"/>
        </w:rPr>
        <w:t>1.</w:t>
      </w:r>
      <w:r>
        <w:rPr>
          <w:rFonts w:eastAsia="Times New Roman"/>
          <w:lang w:val="es-ES"/>
        </w:rPr>
        <w:tab/>
        <w:t>Se desea entrar en la construcción de condominios para turismo residencial en el área de las playas en el Pacífico panameño.  Se debe decidir la compra de suficiente terreno para la construcción de condominios de 10, 30 y 50 unidades.  Se tiene la siguiente tabla de utilidades esperadas, miles de balboas para tres posibles horizontes</w:t>
      </w:r>
    </w:p>
    <w:p w:rsidR="003B7FA6" w:rsidRDefault="003B7FA6">
      <w:pPr>
        <w:rPr>
          <w:lang w:val="es-ES"/>
        </w:rPr>
      </w:pPr>
    </w:p>
    <w:tbl>
      <w:tblPr>
        <w:tblW w:w="0" w:type="auto"/>
        <w:jc w:val="center"/>
        <w:tblLayout w:type="fixed"/>
        <w:tblCellMar>
          <w:left w:w="180" w:type="dxa"/>
          <w:right w:w="180" w:type="dxa"/>
        </w:tblCellMar>
        <w:tblLook w:val="0000" w:firstRow="0" w:lastRow="0" w:firstColumn="0" w:lastColumn="0" w:noHBand="0" w:noVBand="0"/>
      </w:tblPr>
      <w:tblGrid>
        <w:gridCol w:w="1776"/>
        <w:gridCol w:w="1704"/>
        <w:gridCol w:w="1920"/>
        <w:gridCol w:w="1320"/>
      </w:tblGrid>
      <w:tr w:rsidR="00C967F3" w:rsidTr="00C967F3">
        <w:trPr>
          <w:trHeight w:val="671"/>
          <w:jc w:val="center"/>
        </w:trPr>
        <w:tc>
          <w:tcPr>
            <w:tcW w:w="1776" w:type="dxa"/>
            <w:tcBorders>
              <w:top w:val="nil"/>
              <w:left w:val="nil"/>
              <w:bottom w:val="nil"/>
              <w:right w:val="nil"/>
            </w:tcBorders>
          </w:tcPr>
          <w:p w:rsidR="00C967F3" w:rsidRDefault="00C967F3">
            <w:pPr>
              <w:overflowPunct/>
              <w:autoSpaceDE w:val="0"/>
              <w:autoSpaceDN w:val="0"/>
              <w:rPr>
                <w:lang w:val="es-ES"/>
              </w:rPr>
            </w:pPr>
          </w:p>
        </w:tc>
        <w:tc>
          <w:tcPr>
            <w:tcW w:w="4944" w:type="dxa"/>
            <w:gridSpan w:val="3"/>
            <w:tcBorders>
              <w:top w:val="single" w:sz="8" w:space="0" w:color="auto"/>
              <w:left w:val="single" w:sz="8" w:space="0" w:color="auto"/>
              <w:bottom w:val="single" w:sz="8" w:space="0" w:color="auto"/>
              <w:right w:val="single" w:sz="8" w:space="0" w:color="auto"/>
            </w:tcBorders>
            <w:shd w:val="solid" w:color="C0C0C0" w:fill="C0C0C0"/>
            <w:vAlign w:val="center"/>
          </w:tcPr>
          <w:p w:rsidR="00C967F3" w:rsidRDefault="00C967F3" w:rsidP="00C967F3">
            <w:pPr>
              <w:overflowPunct/>
              <w:autoSpaceDE w:val="0"/>
              <w:autoSpaceDN w:val="0"/>
              <w:jc w:val="center"/>
              <w:rPr>
                <w:lang w:val="es-ES"/>
              </w:rPr>
            </w:pPr>
            <w:r>
              <w:rPr>
                <w:lang w:val="es-ES"/>
              </w:rPr>
              <w:t>Demanda esperada</w:t>
            </w:r>
          </w:p>
        </w:tc>
      </w:tr>
      <w:tr w:rsidR="003B7FA6" w:rsidTr="001C703E">
        <w:trPr>
          <w:trHeight w:val="375"/>
          <w:jc w:val="center"/>
        </w:trPr>
        <w:tc>
          <w:tcPr>
            <w:tcW w:w="1776" w:type="dxa"/>
            <w:tcBorders>
              <w:top w:val="nil"/>
              <w:left w:val="nil"/>
              <w:bottom w:val="nil"/>
              <w:right w:val="nil"/>
            </w:tcBorders>
          </w:tcPr>
          <w:p w:rsidR="003B7FA6" w:rsidRDefault="003B7FA6">
            <w:pPr>
              <w:overflowPunct/>
              <w:autoSpaceDE w:val="0"/>
              <w:autoSpaceDN w:val="0"/>
              <w:rPr>
                <w:lang w:val="es-ES"/>
              </w:rPr>
            </w:pPr>
          </w:p>
        </w:tc>
        <w:tc>
          <w:tcPr>
            <w:tcW w:w="1704" w:type="dxa"/>
            <w:tcBorders>
              <w:top w:val="single" w:sz="8" w:space="0" w:color="auto"/>
              <w:left w:val="single" w:sz="8" w:space="0" w:color="auto"/>
              <w:bottom w:val="nil"/>
              <w:right w:val="nil"/>
            </w:tcBorders>
            <w:shd w:val="solid" w:color="C0C0C0" w:fill="C0C0C0"/>
          </w:tcPr>
          <w:p w:rsidR="003B7FA6" w:rsidRDefault="003B7FA6">
            <w:pPr>
              <w:jc w:val="center"/>
              <w:rPr>
                <w:lang w:val="es-ES"/>
              </w:rPr>
            </w:pPr>
            <w:r>
              <w:rPr>
                <w:lang w:val="es-ES"/>
              </w:rPr>
              <w:t>Baja</w:t>
            </w:r>
          </w:p>
        </w:tc>
        <w:tc>
          <w:tcPr>
            <w:tcW w:w="1920" w:type="dxa"/>
            <w:tcBorders>
              <w:top w:val="single" w:sz="8" w:space="0" w:color="auto"/>
              <w:left w:val="single" w:sz="8" w:space="0" w:color="auto"/>
              <w:bottom w:val="nil"/>
              <w:right w:val="nil"/>
            </w:tcBorders>
            <w:shd w:val="solid" w:color="C0C0C0" w:fill="C0C0C0"/>
          </w:tcPr>
          <w:p w:rsidR="003B7FA6" w:rsidRDefault="003B7FA6">
            <w:pPr>
              <w:jc w:val="center"/>
              <w:rPr>
                <w:lang w:val="es-ES"/>
              </w:rPr>
            </w:pPr>
            <w:r>
              <w:rPr>
                <w:lang w:val="es-ES"/>
              </w:rPr>
              <w:t>Media</w:t>
            </w:r>
          </w:p>
        </w:tc>
        <w:tc>
          <w:tcPr>
            <w:tcW w:w="1320" w:type="dxa"/>
            <w:tcBorders>
              <w:top w:val="single" w:sz="8" w:space="0" w:color="auto"/>
              <w:left w:val="single" w:sz="8" w:space="0" w:color="auto"/>
              <w:bottom w:val="nil"/>
              <w:right w:val="single" w:sz="8" w:space="0" w:color="auto"/>
            </w:tcBorders>
            <w:shd w:val="solid" w:color="C0C0C0" w:fill="C0C0C0"/>
          </w:tcPr>
          <w:p w:rsidR="003B7FA6" w:rsidRDefault="003B7FA6">
            <w:pPr>
              <w:jc w:val="center"/>
              <w:rPr>
                <w:lang w:val="es-ES"/>
              </w:rPr>
            </w:pPr>
            <w:r>
              <w:rPr>
                <w:lang w:val="es-ES"/>
              </w:rPr>
              <w:t>Alta</w:t>
            </w:r>
          </w:p>
        </w:tc>
      </w:tr>
      <w:tr w:rsidR="003B7FA6" w:rsidTr="001C703E">
        <w:trPr>
          <w:trHeight w:val="366"/>
          <w:jc w:val="center"/>
        </w:trPr>
        <w:tc>
          <w:tcPr>
            <w:tcW w:w="1776" w:type="dxa"/>
            <w:tcBorders>
              <w:top w:val="nil"/>
              <w:left w:val="nil"/>
              <w:bottom w:val="single" w:sz="8" w:space="0" w:color="auto"/>
              <w:right w:val="nil"/>
            </w:tcBorders>
          </w:tcPr>
          <w:p w:rsidR="003B7FA6" w:rsidRDefault="003B7FA6">
            <w:pPr>
              <w:overflowPunct/>
              <w:autoSpaceDE w:val="0"/>
              <w:autoSpaceDN w:val="0"/>
              <w:rPr>
                <w:lang w:val="es-ES"/>
              </w:rPr>
            </w:pPr>
          </w:p>
        </w:tc>
        <w:tc>
          <w:tcPr>
            <w:tcW w:w="1704" w:type="dxa"/>
            <w:tcBorders>
              <w:top w:val="nil"/>
              <w:left w:val="single" w:sz="8" w:space="0" w:color="auto"/>
              <w:bottom w:val="single" w:sz="8" w:space="0" w:color="auto"/>
              <w:right w:val="nil"/>
            </w:tcBorders>
            <w:shd w:val="solid" w:color="C0C0C0" w:fill="C0C0C0"/>
          </w:tcPr>
          <w:p w:rsidR="003B7FA6" w:rsidRDefault="003B7FA6">
            <w:pPr>
              <w:jc w:val="center"/>
              <w:rPr>
                <w:lang w:val="es-ES"/>
              </w:rPr>
            </w:pPr>
            <w:r>
              <w:rPr>
                <w:lang w:val="es-ES"/>
              </w:rPr>
              <w:t>0.3</w:t>
            </w:r>
          </w:p>
        </w:tc>
        <w:tc>
          <w:tcPr>
            <w:tcW w:w="1920" w:type="dxa"/>
            <w:tcBorders>
              <w:top w:val="nil"/>
              <w:left w:val="single" w:sz="8" w:space="0" w:color="auto"/>
              <w:bottom w:val="single" w:sz="8" w:space="0" w:color="auto"/>
              <w:right w:val="nil"/>
            </w:tcBorders>
            <w:shd w:val="solid" w:color="C0C0C0" w:fill="C0C0C0"/>
          </w:tcPr>
          <w:p w:rsidR="003B7FA6" w:rsidRDefault="003B7FA6">
            <w:pPr>
              <w:jc w:val="center"/>
              <w:rPr>
                <w:lang w:val="es-ES"/>
              </w:rPr>
            </w:pPr>
            <w:r>
              <w:rPr>
                <w:lang w:val="es-ES"/>
              </w:rPr>
              <w:t>0.5</w:t>
            </w:r>
          </w:p>
        </w:tc>
        <w:tc>
          <w:tcPr>
            <w:tcW w:w="1320" w:type="dxa"/>
            <w:tcBorders>
              <w:top w:val="nil"/>
              <w:left w:val="single" w:sz="8" w:space="0" w:color="auto"/>
              <w:bottom w:val="single" w:sz="8" w:space="0" w:color="auto"/>
              <w:right w:val="single" w:sz="8" w:space="0" w:color="auto"/>
            </w:tcBorders>
            <w:shd w:val="solid" w:color="C0C0C0" w:fill="C0C0C0"/>
          </w:tcPr>
          <w:p w:rsidR="003B7FA6" w:rsidRDefault="003B7FA6">
            <w:pPr>
              <w:jc w:val="center"/>
              <w:rPr>
                <w:lang w:val="es-ES"/>
              </w:rPr>
            </w:pPr>
            <w:r>
              <w:rPr>
                <w:lang w:val="es-ES"/>
              </w:rPr>
              <w:t>0.2</w:t>
            </w:r>
          </w:p>
        </w:tc>
      </w:tr>
      <w:tr w:rsidR="003B7FA6" w:rsidTr="001C703E">
        <w:trPr>
          <w:trHeight w:val="375"/>
          <w:jc w:val="center"/>
        </w:trPr>
        <w:tc>
          <w:tcPr>
            <w:tcW w:w="1776" w:type="dxa"/>
            <w:tcBorders>
              <w:top w:val="single" w:sz="8" w:space="0" w:color="auto"/>
              <w:left w:val="single" w:sz="8" w:space="0" w:color="auto"/>
              <w:bottom w:val="single" w:sz="8" w:space="0" w:color="auto"/>
              <w:right w:val="nil"/>
            </w:tcBorders>
          </w:tcPr>
          <w:p w:rsidR="003B7FA6" w:rsidRDefault="003B7FA6">
            <w:pPr>
              <w:rPr>
                <w:lang w:val="es-ES"/>
              </w:rPr>
            </w:pPr>
            <w:r>
              <w:rPr>
                <w:lang w:val="es-ES"/>
              </w:rPr>
              <w:t>Construir 10</w:t>
            </w:r>
          </w:p>
        </w:tc>
        <w:tc>
          <w:tcPr>
            <w:tcW w:w="1704" w:type="dxa"/>
            <w:tcBorders>
              <w:top w:val="single" w:sz="8" w:space="0" w:color="auto"/>
              <w:left w:val="single" w:sz="8" w:space="0" w:color="auto"/>
              <w:bottom w:val="single" w:sz="8" w:space="0" w:color="auto"/>
              <w:right w:val="nil"/>
            </w:tcBorders>
          </w:tcPr>
          <w:p w:rsidR="003B7FA6" w:rsidRDefault="003B7FA6">
            <w:pPr>
              <w:jc w:val="center"/>
              <w:rPr>
                <w:lang w:val="es-ES"/>
              </w:rPr>
            </w:pPr>
            <w:r>
              <w:rPr>
                <w:lang w:val="es-ES"/>
              </w:rPr>
              <w:t>400</w:t>
            </w:r>
          </w:p>
        </w:tc>
        <w:tc>
          <w:tcPr>
            <w:tcW w:w="1920" w:type="dxa"/>
            <w:tcBorders>
              <w:top w:val="single" w:sz="8" w:space="0" w:color="auto"/>
              <w:left w:val="single" w:sz="8" w:space="0" w:color="auto"/>
              <w:bottom w:val="single" w:sz="8" w:space="0" w:color="auto"/>
              <w:right w:val="nil"/>
            </w:tcBorders>
          </w:tcPr>
          <w:p w:rsidR="003B7FA6" w:rsidRDefault="003B7FA6">
            <w:pPr>
              <w:jc w:val="center"/>
              <w:rPr>
                <w:lang w:val="es-ES"/>
              </w:rPr>
            </w:pPr>
            <w:r>
              <w:rPr>
                <w:lang w:val="es-ES"/>
              </w:rPr>
              <w:t>400</w:t>
            </w:r>
          </w:p>
        </w:tc>
        <w:tc>
          <w:tcPr>
            <w:tcW w:w="1320" w:type="dxa"/>
            <w:tcBorders>
              <w:top w:val="single" w:sz="8" w:space="0" w:color="auto"/>
              <w:left w:val="single" w:sz="8" w:space="0" w:color="auto"/>
              <w:bottom w:val="single" w:sz="8" w:space="0" w:color="auto"/>
              <w:right w:val="single" w:sz="8" w:space="0" w:color="auto"/>
            </w:tcBorders>
          </w:tcPr>
          <w:p w:rsidR="003B7FA6" w:rsidRDefault="003B7FA6">
            <w:pPr>
              <w:jc w:val="center"/>
              <w:rPr>
                <w:lang w:val="es-ES"/>
              </w:rPr>
            </w:pPr>
            <w:r>
              <w:rPr>
                <w:lang w:val="es-ES"/>
              </w:rPr>
              <w:t>400</w:t>
            </w:r>
          </w:p>
        </w:tc>
      </w:tr>
      <w:tr w:rsidR="003B7FA6" w:rsidTr="001C703E">
        <w:trPr>
          <w:trHeight w:val="375"/>
          <w:jc w:val="center"/>
        </w:trPr>
        <w:tc>
          <w:tcPr>
            <w:tcW w:w="1776" w:type="dxa"/>
            <w:tcBorders>
              <w:top w:val="single" w:sz="8" w:space="0" w:color="auto"/>
              <w:left w:val="single" w:sz="8" w:space="0" w:color="auto"/>
              <w:bottom w:val="single" w:sz="8" w:space="0" w:color="auto"/>
              <w:right w:val="nil"/>
            </w:tcBorders>
          </w:tcPr>
          <w:p w:rsidR="003B7FA6" w:rsidRDefault="003B7FA6">
            <w:pPr>
              <w:rPr>
                <w:lang w:val="es-ES"/>
              </w:rPr>
            </w:pPr>
            <w:r>
              <w:rPr>
                <w:lang w:val="es-ES"/>
              </w:rPr>
              <w:t>Construir 30</w:t>
            </w:r>
          </w:p>
        </w:tc>
        <w:tc>
          <w:tcPr>
            <w:tcW w:w="1704" w:type="dxa"/>
            <w:tcBorders>
              <w:top w:val="single" w:sz="8" w:space="0" w:color="auto"/>
              <w:left w:val="single" w:sz="8" w:space="0" w:color="auto"/>
              <w:bottom w:val="single" w:sz="8" w:space="0" w:color="auto"/>
              <w:right w:val="nil"/>
            </w:tcBorders>
          </w:tcPr>
          <w:p w:rsidR="003B7FA6" w:rsidRDefault="003B7FA6">
            <w:pPr>
              <w:jc w:val="center"/>
              <w:rPr>
                <w:lang w:val="es-ES"/>
              </w:rPr>
            </w:pPr>
            <w:r>
              <w:rPr>
                <w:lang w:val="es-ES"/>
              </w:rPr>
              <w:t>350</w:t>
            </w:r>
          </w:p>
        </w:tc>
        <w:tc>
          <w:tcPr>
            <w:tcW w:w="1920" w:type="dxa"/>
            <w:tcBorders>
              <w:top w:val="single" w:sz="8" w:space="0" w:color="auto"/>
              <w:left w:val="single" w:sz="8" w:space="0" w:color="auto"/>
              <w:bottom w:val="single" w:sz="8" w:space="0" w:color="auto"/>
              <w:right w:val="nil"/>
            </w:tcBorders>
          </w:tcPr>
          <w:p w:rsidR="003B7FA6" w:rsidRDefault="003B7FA6">
            <w:pPr>
              <w:jc w:val="center"/>
              <w:rPr>
                <w:lang w:val="es-ES"/>
              </w:rPr>
            </w:pPr>
            <w:r>
              <w:rPr>
                <w:lang w:val="es-ES"/>
              </w:rPr>
              <w:t>1,100</w:t>
            </w:r>
          </w:p>
        </w:tc>
        <w:tc>
          <w:tcPr>
            <w:tcW w:w="1320" w:type="dxa"/>
            <w:tcBorders>
              <w:top w:val="single" w:sz="8" w:space="0" w:color="auto"/>
              <w:left w:val="single" w:sz="8" w:space="0" w:color="auto"/>
              <w:bottom w:val="single" w:sz="8" w:space="0" w:color="auto"/>
              <w:right w:val="single" w:sz="8" w:space="0" w:color="auto"/>
            </w:tcBorders>
          </w:tcPr>
          <w:p w:rsidR="003B7FA6" w:rsidRDefault="003B7FA6">
            <w:pPr>
              <w:jc w:val="center"/>
              <w:rPr>
                <w:lang w:val="es-ES"/>
              </w:rPr>
            </w:pPr>
            <w:r>
              <w:rPr>
                <w:lang w:val="es-ES"/>
              </w:rPr>
              <w:t>1,100</w:t>
            </w:r>
          </w:p>
        </w:tc>
      </w:tr>
      <w:tr w:rsidR="003B7FA6" w:rsidTr="001C703E">
        <w:trPr>
          <w:trHeight w:val="375"/>
          <w:jc w:val="center"/>
        </w:trPr>
        <w:tc>
          <w:tcPr>
            <w:tcW w:w="1776" w:type="dxa"/>
            <w:tcBorders>
              <w:top w:val="single" w:sz="8" w:space="0" w:color="auto"/>
              <w:left w:val="single" w:sz="8" w:space="0" w:color="auto"/>
              <w:bottom w:val="single" w:sz="8" w:space="0" w:color="auto"/>
              <w:right w:val="nil"/>
            </w:tcBorders>
          </w:tcPr>
          <w:p w:rsidR="003B7FA6" w:rsidRDefault="003B7FA6">
            <w:pPr>
              <w:rPr>
                <w:lang w:val="es-ES"/>
              </w:rPr>
            </w:pPr>
            <w:r>
              <w:rPr>
                <w:lang w:val="es-ES"/>
              </w:rPr>
              <w:t>Construir 50</w:t>
            </w:r>
          </w:p>
        </w:tc>
        <w:tc>
          <w:tcPr>
            <w:tcW w:w="1704" w:type="dxa"/>
            <w:tcBorders>
              <w:top w:val="single" w:sz="8" w:space="0" w:color="auto"/>
              <w:left w:val="single" w:sz="8" w:space="0" w:color="auto"/>
              <w:bottom w:val="single" w:sz="8" w:space="0" w:color="auto"/>
              <w:right w:val="nil"/>
            </w:tcBorders>
          </w:tcPr>
          <w:p w:rsidR="003B7FA6" w:rsidRDefault="003B7FA6">
            <w:pPr>
              <w:jc w:val="center"/>
              <w:rPr>
                <w:lang w:val="es-ES"/>
              </w:rPr>
            </w:pPr>
            <w:r>
              <w:rPr>
                <w:lang w:val="es-ES"/>
              </w:rPr>
              <w:t>-350</w:t>
            </w:r>
          </w:p>
        </w:tc>
        <w:tc>
          <w:tcPr>
            <w:tcW w:w="1920" w:type="dxa"/>
            <w:tcBorders>
              <w:top w:val="single" w:sz="8" w:space="0" w:color="auto"/>
              <w:left w:val="single" w:sz="8" w:space="0" w:color="auto"/>
              <w:bottom w:val="single" w:sz="8" w:space="0" w:color="auto"/>
              <w:right w:val="nil"/>
            </w:tcBorders>
          </w:tcPr>
          <w:p w:rsidR="003B7FA6" w:rsidRDefault="003B7FA6">
            <w:pPr>
              <w:jc w:val="center"/>
              <w:rPr>
                <w:lang w:val="es-ES"/>
              </w:rPr>
            </w:pPr>
            <w:r>
              <w:rPr>
                <w:lang w:val="es-ES"/>
              </w:rPr>
              <w:t>600</w:t>
            </w:r>
          </w:p>
        </w:tc>
        <w:tc>
          <w:tcPr>
            <w:tcW w:w="1320" w:type="dxa"/>
            <w:tcBorders>
              <w:top w:val="single" w:sz="8" w:space="0" w:color="auto"/>
              <w:left w:val="single" w:sz="8" w:space="0" w:color="auto"/>
              <w:bottom w:val="single" w:sz="8" w:space="0" w:color="auto"/>
              <w:right w:val="single" w:sz="8" w:space="0" w:color="auto"/>
            </w:tcBorders>
          </w:tcPr>
          <w:p w:rsidR="003B7FA6" w:rsidRDefault="003B7FA6">
            <w:pPr>
              <w:jc w:val="center"/>
              <w:rPr>
                <w:lang w:val="es-ES"/>
              </w:rPr>
            </w:pPr>
            <w:r>
              <w:rPr>
                <w:lang w:val="es-ES"/>
              </w:rPr>
              <w:t>1,450</w:t>
            </w:r>
          </w:p>
        </w:tc>
      </w:tr>
    </w:tbl>
    <w:p w:rsidR="003B7FA6" w:rsidRDefault="003B7FA6">
      <w:pPr>
        <w:overflowPunct/>
        <w:autoSpaceDE w:val="0"/>
        <w:autoSpaceDN w:val="0"/>
        <w:rPr>
          <w:lang w:val="es-ES"/>
        </w:rPr>
      </w:pPr>
    </w:p>
    <w:p w:rsidR="003B7FA6" w:rsidRDefault="003B7FA6">
      <w:pPr>
        <w:ind w:left="708"/>
        <w:rPr>
          <w:lang w:val="es-ES"/>
        </w:rPr>
      </w:pPr>
      <w:r>
        <w:rPr>
          <w:lang w:val="es-ES"/>
        </w:rPr>
        <w:t xml:space="preserve">Encuentre la alternativa a elegir bajo los diferentes criterios existentes y escoja una alternativa entre ellas.  </w:t>
      </w:r>
    </w:p>
    <w:p w:rsidR="003B7FA6" w:rsidRDefault="003B7FA6">
      <w:pPr>
        <w:ind w:left="708"/>
        <w:rPr>
          <w:lang w:val="es-ES"/>
        </w:rPr>
      </w:pPr>
    </w:p>
    <w:p w:rsidR="003B7FA6" w:rsidRDefault="003B7FA6" w:rsidP="001C703E">
      <w:pPr>
        <w:tabs>
          <w:tab w:val="left" w:pos="284"/>
        </w:tabs>
        <w:ind w:left="284" w:hanging="284"/>
        <w:jc w:val="both"/>
        <w:rPr>
          <w:rFonts w:eastAsia="Times New Roman"/>
          <w:lang w:val="es-ES"/>
        </w:rPr>
      </w:pPr>
      <w:r>
        <w:rPr>
          <w:rFonts w:eastAsia="Times New Roman"/>
          <w:lang w:val="es-ES"/>
        </w:rPr>
        <w:t>2.</w:t>
      </w:r>
      <w:r>
        <w:rPr>
          <w:rFonts w:eastAsia="Times New Roman"/>
          <w:lang w:val="es-ES"/>
        </w:rPr>
        <w:tab/>
        <w:t>Un pequeño hospital debe comprar mensualmente sangre de cierto tipo muy raro cada mes.  Esto es así porque no hay donantes de ese tipo en la región, y su periodo de almacenamiento es muy corto.  Si se hace el pedido de un mes de adelanto, el costo es de $50 por unidad.  Si la demanda de este tipo raro de sangre durante el mes excede la provisión, deberá ser ordenada a un costo de $200 por transporte y otras consideraciones. El comportamiento de la demanda mensual para tres años se presenta a continuación:</w:t>
      </w:r>
    </w:p>
    <w:p w:rsidR="003B7FA6" w:rsidRDefault="003B7FA6">
      <w:pPr>
        <w:rPr>
          <w:lang w:val="es-ES"/>
        </w:rPr>
      </w:pPr>
    </w:p>
    <w:tbl>
      <w:tblPr>
        <w:tblW w:w="0" w:type="auto"/>
        <w:jc w:val="center"/>
        <w:tblLayout w:type="fixed"/>
        <w:tblCellMar>
          <w:left w:w="180" w:type="dxa"/>
          <w:right w:w="180" w:type="dxa"/>
        </w:tblCellMar>
        <w:tblLook w:val="0000" w:firstRow="0" w:lastRow="0" w:firstColumn="0" w:lastColumn="0" w:noHBand="0" w:noVBand="0"/>
      </w:tblPr>
      <w:tblGrid>
        <w:gridCol w:w="1861"/>
        <w:gridCol w:w="1619"/>
      </w:tblGrid>
      <w:tr w:rsidR="003B7FA6" w:rsidTr="001C703E">
        <w:trPr>
          <w:trHeight w:val="375"/>
          <w:jc w:val="center"/>
        </w:trPr>
        <w:tc>
          <w:tcPr>
            <w:tcW w:w="1861" w:type="dxa"/>
            <w:tcBorders>
              <w:top w:val="single" w:sz="8" w:space="0" w:color="auto"/>
              <w:left w:val="single" w:sz="8" w:space="0" w:color="auto"/>
              <w:bottom w:val="single" w:sz="8" w:space="0" w:color="auto"/>
              <w:right w:val="nil"/>
            </w:tcBorders>
            <w:shd w:val="solid" w:color="C0C0C0" w:fill="C0C0C0"/>
          </w:tcPr>
          <w:p w:rsidR="003B7FA6" w:rsidRDefault="003B7FA6">
            <w:pPr>
              <w:jc w:val="center"/>
              <w:rPr>
                <w:lang w:val="es-ES"/>
              </w:rPr>
            </w:pPr>
            <w:r>
              <w:rPr>
                <w:lang w:val="es-ES"/>
              </w:rPr>
              <w:t>Demanda</w:t>
            </w:r>
          </w:p>
        </w:tc>
        <w:tc>
          <w:tcPr>
            <w:tcW w:w="1619" w:type="dxa"/>
            <w:tcBorders>
              <w:top w:val="single" w:sz="8" w:space="0" w:color="auto"/>
              <w:left w:val="single" w:sz="8" w:space="0" w:color="auto"/>
              <w:bottom w:val="single" w:sz="8" w:space="0" w:color="auto"/>
              <w:right w:val="single" w:sz="8" w:space="0" w:color="auto"/>
            </w:tcBorders>
            <w:shd w:val="solid" w:color="C0C0C0" w:fill="C0C0C0"/>
          </w:tcPr>
          <w:p w:rsidR="003B7FA6" w:rsidRDefault="003B7FA6">
            <w:pPr>
              <w:jc w:val="center"/>
              <w:rPr>
                <w:lang w:val="es-ES"/>
              </w:rPr>
            </w:pPr>
            <w:r>
              <w:rPr>
                <w:lang w:val="es-ES"/>
              </w:rPr>
              <w:t>Frecuencia</w:t>
            </w:r>
          </w:p>
        </w:tc>
      </w:tr>
      <w:tr w:rsidR="003B7FA6" w:rsidTr="001C703E">
        <w:trPr>
          <w:trHeight w:val="375"/>
          <w:jc w:val="center"/>
        </w:trPr>
        <w:tc>
          <w:tcPr>
            <w:tcW w:w="1861" w:type="dxa"/>
            <w:tcBorders>
              <w:top w:val="single" w:sz="8" w:space="0" w:color="auto"/>
              <w:left w:val="single" w:sz="8" w:space="0" w:color="auto"/>
              <w:bottom w:val="single" w:sz="8" w:space="0" w:color="auto"/>
              <w:right w:val="nil"/>
            </w:tcBorders>
          </w:tcPr>
          <w:p w:rsidR="003B7FA6" w:rsidRDefault="003B7FA6">
            <w:pPr>
              <w:jc w:val="center"/>
              <w:rPr>
                <w:lang w:val="es-ES"/>
              </w:rPr>
            </w:pPr>
            <w:r>
              <w:rPr>
                <w:lang w:val="es-ES"/>
              </w:rPr>
              <w:t>0</w:t>
            </w:r>
          </w:p>
        </w:tc>
        <w:tc>
          <w:tcPr>
            <w:tcW w:w="1619" w:type="dxa"/>
            <w:tcBorders>
              <w:top w:val="single" w:sz="8" w:space="0" w:color="auto"/>
              <w:left w:val="single" w:sz="8" w:space="0" w:color="auto"/>
              <w:bottom w:val="single" w:sz="8" w:space="0" w:color="auto"/>
              <w:right w:val="single" w:sz="8" w:space="0" w:color="auto"/>
            </w:tcBorders>
          </w:tcPr>
          <w:p w:rsidR="003B7FA6" w:rsidRDefault="003B7FA6">
            <w:pPr>
              <w:jc w:val="center"/>
              <w:rPr>
                <w:lang w:val="es-ES"/>
              </w:rPr>
            </w:pPr>
            <w:r>
              <w:rPr>
                <w:lang w:val="es-ES"/>
              </w:rPr>
              <w:t>24 meses</w:t>
            </w:r>
          </w:p>
        </w:tc>
      </w:tr>
      <w:tr w:rsidR="003B7FA6" w:rsidTr="001C703E">
        <w:trPr>
          <w:trHeight w:val="375"/>
          <w:jc w:val="center"/>
        </w:trPr>
        <w:tc>
          <w:tcPr>
            <w:tcW w:w="1861" w:type="dxa"/>
            <w:tcBorders>
              <w:top w:val="single" w:sz="8" w:space="0" w:color="auto"/>
              <w:left w:val="single" w:sz="8" w:space="0" w:color="auto"/>
              <w:bottom w:val="single" w:sz="8" w:space="0" w:color="auto"/>
              <w:right w:val="nil"/>
            </w:tcBorders>
          </w:tcPr>
          <w:p w:rsidR="003B7FA6" w:rsidRDefault="003B7FA6">
            <w:pPr>
              <w:jc w:val="center"/>
              <w:rPr>
                <w:lang w:val="es-ES"/>
              </w:rPr>
            </w:pPr>
            <w:r>
              <w:rPr>
                <w:lang w:val="es-ES"/>
              </w:rPr>
              <w:t>1</w:t>
            </w:r>
          </w:p>
        </w:tc>
        <w:tc>
          <w:tcPr>
            <w:tcW w:w="1619" w:type="dxa"/>
            <w:tcBorders>
              <w:top w:val="single" w:sz="8" w:space="0" w:color="auto"/>
              <w:left w:val="single" w:sz="8" w:space="0" w:color="auto"/>
              <w:bottom w:val="single" w:sz="8" w:space="0" w:color="auto"/>
              <w:right w:val="single" w:sz="8" w:space="0" w:color="auto"/>
            </w:tcBorders>
          </w:tcPr>
          <w:p w:rsidR="003B7FA6" w:rsidRDefault="003B7FA6">
            <w:pPr>
              <w:jc w:val="center"/>
              <w:rPr>
                <w:lang w:val="es-ES"/>
              </w:rPr>
            </w:pPr>
            <w:r>
              <w:rPr>
                <w:lang w:val="es-ES"/>
              </w:rPr>
              <w:t>8 meses</w:t>
            </w:r>
          </w:p>
        </w:tc>
      </w:tr>
      <w:tr w:rsidR="003B7FA6" w:rsidTr="001C703E">
        <w:trPr>
          <w:trHeight w:val="375"/>
          <w:jc w:val="center"/>
        </w:trPr>
        <w:tc>
          <w:tcPr>
            <w:tcW w:w="1861" w:type="dxa"/>
            <w:tcBorders>
              <w:top w:val="single" w:sz="8" w:space="0" w:color="auto"/>
              <w:left w:val="single" w:sz="8" w:space="0" w:color="auto"/>
              <w:bottom w:val="single" w:sz="8" w:space="0" w:color="auto"/>
              <w:right w:val="nil"/>
            </w:tcBorders>
          </w:tcPr>
          <w:p w:rsidR="003B7FA6" w:rsidRDefault="003B7FA6">
            <w:pPr>
              <w:jc w:val="center"/>
              <w:rPr>
                <w:lang w:val="es-ES"/>
              </w:rPr>
            </w:pPr>
            <w:r>
              <w:rPr>
                <w:lang w:val="es-ES"/>
              </w:rPr>
              <w:t>2</w:t>
            </w:r>
          </w:p>
        </w:tc>
        <w:tc>
          <w:tcPr>
            <w:tcW w:w="1619" w:type="dxa"/>
            <w:tcBorders>
              <w:top w:val="single" w:sz="8" w:space="0" w:color="auto"/>
              <w:left w:val="single" w:sz="8" w:space="0" w:color="auto"/>
              <w:bottom w:val="single" w:sz="8" w:space="0" w:color="auto"/>
              <w:right w:val="single" w:sz="8" w:space="0" w:color="auto"/>
            </w:tcBorders>
          </w:tcPr>
          <w:p w:rsidR="003B7FA6" w:rsidRDefault="003B7FA6">
            <w:pPr>
              <w:jc w:val="center"/>
              <w:rPr>
                <w:lang w:val="es-ES"/>
              </w:rPr>
            </w:pPr>
            <w:r>
              <w:rPr>
                <w:lang w:val="es-ES"/>
              </w:rPr>
              <w:t>4 meses</w:t>
            </w:r>
          </w:p>
        </w:tc>
      </w:tr>
    </w:tbl>
    <w:p w:rsidR="003B7FA6" w:rsidRDefault="003B7FA6">
      <w:pPr>
        <w:overflowPunct/>
        <w:autoSpaceDE w:val="0"/>
        <w:autoSpaceDN w:val="0"/>
        <w:rPr>
          <w:lang w:val="es-ES"/>
        </w:rPr>
      </w:pPr>
    </w:p>
    <w:p w:rsidR="003B7FA6" w:rsidRDefault="003B7FA6">
      <w:pPr>
        <w:ind w:left="708"/>
        <w:rPr>
          <w:lang w:val="es-ES"/>
        </w:rPr>
      </w:pPr>
      <w:r>
        <w:rPr>
          <w:lang w:val="es-ES"/>
        </w:rPr>
        <w:t>¿Cuántas unidades deberán pedirse al mes? , ¿Por qué?</w:t>
      </w:r>
    </w:p>
    <w:p w:rsidR="003B7FA6" w:rsidRDefault="003B7FA6">
      <w:pPr>
        <w:rPr>
          <w:lang w:val="es-ES"/>
        </w:rPr>
      </w:pPr>
    </w:p>
    <w:p w:rsidR="003B7FA6" w:rsidRDefault="003B7FA6" w:rsidP="001C703E">
      <w:pPr>
        <w:tabs>
          <w:tab w:val="left" w:pos="284"/>
        </w:tabs>
        <w:ind w:left="284" w:hanging="284"/>
        <w:jc w:val="both"/>
        <w:rPr>
          <w:rFonts w:eastAsia="Times New Roman"/>
          <w:lang w:val="es-ES"/>
        </w:rPr>
      </w:pPr>
      <w:r>
        <w:rPr>
          <w:rFonts w:eastAsia="Times New Roman"/>
          <w:lang w:val="es-ES"/>
        </w:rPr>
        <w:t>3.</w:t>
      </w:r>
      <w:r>
        <w:rPr>
          <w:rFonts w:eastAsia="Times New Roman"/>
          <w:lang w:val="es-ES"/>
        </w:rPr>
        <w:tab/>
        <w:t>Una persona quiere invertir 1 millón de dólares en un proyecto anual. El proyecto tiene las siguientes características:</w:t>
      </w:r>
    </w:p>
    <w:p w:rsidR="003B7FA6" w:rsidRDefault="003B7FA6" w:rsidP="001C703E">
      <w:pPr>
        <w:tabs>
          <w:tab w:val="left" w:pos="1134"/>
        </w:tabs>
        <w:ind w:left="1134" w:hanging="425"/>
        <w:jc w:val="both"/>
        <w:rPr>
          <w:rFonts w:eastAsia="Times New Roman"/>
          <w:lang w:val="es-ES"/>
        </w:rPr>
      </w:pPr>
      <w:r>
        <w:rPr>
          <w:rFonts w:eastAsia="Times New Roman"/>
          <w:lang w:val="es-ES"/>
        </w:rPr>
        <w:t>a.</w:t>
      </w:r>
      <w:r>
        <w:rPr>
          <w:rFonts w:eastAsia="Times New Roman"/>
          <w:lang w:val="es-ES"/>
        </w:rPr>
        <w:tab/>
        <w:t>Un porcentaje se invierte en renta fija con un retorno garantizado del 10%</w:t>
      </w:r>
    </w:p>
    <w:p w:rsidR="003B7FA6" w:rsidRDefault="003B7FA6" w:rsidP="001C703E">
      <w:pPr>
        <w:tabs>
          <w:tab w:val="left" w:pos="1134"/>
        </w:tabs>
        <w:ind w:left="1134" w:hanging="425"/>
        <w:jc w:val="both"/>
        <w:rPr>
          <w:rFonts w:eastAsia="Times New Roman"/>
          <w:lang w:val="es-ES"/>
        </w:rPr>
      </w:pPr>
      <w:r>
        <w:rPr>
          <w:rFonts w:eastAsia="Times New Roman"/>
          <w:lang w:val="es-ES"/>
        </w:rPr>
        <w:t>b.</w:t>
      </w:r>
      <w:r>
        <w:rPr>
          <w:rFonts w:eastAsia="Times New Roman"/>
          <w:lang w:val="es-ES"/>
        </w:rPr>
        <w:tab/>
        <w:t>El resto del capital se invierte en renta variable. En este caso hay un 30% de probabilidades de que la rentabilidad sea 15% anual y 70% que sea 6% anual.</w:t>
      </w:r>
    </w:p>
    <w:p w:rsidR="003B7FA6" w:rsidRDefault="001C703E" w:rsidP="001C703E">
      <w:pPr>
        <w:tabs>
          <w:tab w:val="left" w:pos="1440"/>
        </w:tabs>
        <w:jc w:val="both"/>
        <w:rPr>
          <w:rFonts w:eastAsia="Times New Roman"/>
          <w:lang w:val="es-ES"/>
        </w:rPr>
      </w:pPr>
      <w:r>
        <w:rPr>
          <w:rFonts w:eastAsia="Times New Roman"/>
          <w:lang w:val="es-ES"/>
        </w:rPr>
        <w:t xml:space="preserve">    </w:t>
      </w:r>
      <w:r w:rsidR="003B7FA6">
        <w:rPr>
          <w:rFonts w:eastAsia="Times New Roman"/>
          <w:lang w:val="es-ES"/>
        </w:rPr>
        <w:t>El fondo tiene dos modalidades:</w:t>
      </w:r>
      <w:r w:rsidR="003B7FA6">
        <w:rPr>
          <w:rFonts w:eastAsia="Times New Roman"/>
          <w:lang w:val="es-ES"/>
        </w:rPr>
        <w:tab/>
      </w:r>
    </w:p>
    <w:p w:rsidR="003B7FA6" w:rsidRDefault="001C703E" w:rsidP="001C703E">
      <w:pPr>
        <w:tabs>
          <w:tab w:val="left" w:pos="2160"/>
        </w:tabs>
        <w:ind w:left="888" w:hanging="180"/>
        <w:jc w:val="both"/>
        <w:rPr>
          <w:rFonts w:eastAsia="Times New Roman"/>
          <w:lang w:val="es-ES"/>
        </w:rPr>
      </w:pPr>
      <w:r>
        <w:rPr>
          <w:rFonts w:eastAsia="Times New Roman"/>
          <w:lang w:val="es-ES"/>
        </w:rPr>
        <w:t>a</w:t>
      </w:r>
      <w:r w:rsidR="003B7FA6">
        <w:rPr>
          <w:rFonts w:eastAsia="Times New Roman"/>
          <w:lang w:val="es-ES"/>
        </w:rPr>
        <w:t>.</w:t>
      </w:r>
      <w:r>
        <w:rPr>
          <w:rFonts w:eastAsia="Times New Roman"/>
          <w:lang w:val="es-ES"/>
        </w:rPr>
        <w:t xml:space="preserve"> </w:t>
      </w:r>
      <w:r w:rsidR="003B7FA6">
        <w:rPr>
          <w:rFonts w:eastAsia="Times New Roman"/>
          <w:lang w:val="es-ES"/>
        </w:rPr>
        <w:t xml:space="preserve">Opción A: Invertir el 30% del capital en renta fija y el 70% restante en renta </w:t>
      </w:r>
      <w:r w:rsidR="003B7FA6">
        <w:rPr>
          <w:rFonts w:eastAsia="Times New Roman"/>
          <w:lang w:val="es-ES"/>
        </w:rPr>
        <w:lastRenderedPageBreak/>
        <w:t>variable</w:t>
      </w:r>
    </w:p>
    <w:p w:rsidR="003B7FA6" w:rsidRDefault="001C703E" w:rsidP="001C703E">
      <w:pPr>
        <w:tabs>
          <w:tab w:val="left" w:pos="2160"/>
        </w:tabs>
        <w:ind w:left="888" w:hanging="180"/>
        <w:jc w:val="both"/>
        <w:rPr>
          <w:rFonts w:eastAsia="Times New Roman"/>
          <w:lang w:val="es-ES"/>
        </w:rPr>
      </w:pPr>
      <w:r>
        <w:rPr>
          <w:rFonts w:eastAsia="Times New Roman"/>
          <w:lang w:val="es-ES"/>
        </w:rPr>
        <w:t>b</w:t>
      </w:r>
      <w:r w:rsidR="003B7FA6">
        <w:rPr>
          <w:rFonts w:eastAsia="Times New Roman"/>
          <w:lang w:val="es-ES"/>
        </w:rPr>
        <w:t>.</w:t>
      </w:r>
      <w:r>
        <w:rPr>
          <w:rFonts w:eastAsia="Times New Roman"/>
          <w:lang w:val="es-ES"/>
        </w:rPr>
        <w:t xml:space="preserve"> </w:t>
      </w:r>
      <w:r w:rsidR="003B7FA6">
        <w:rPr>
          <w:rFonts w:eastAsia="Times New Roman"/>
          <w:lang w:val="es-ES"/>
        </w:rPr>
        <w:t>Opción B: el 60% del capital en renta fija y el 40% en renta variable</w:t>
      </w:r>
    </w:p>
    <w:p w:rsidR="003B7FA6" w:rsidRDefault="003B7FA6">
      <w:pPr>
        <w:jc w:val="both"/>
        <w:rPr>
          <w:lang w:val="es-ES"/>
        </w:rPr>
      </w:pPr>
    </w:p>
    <w:p w:rsidR="003B7FA6" w:rsidRDefault="003B7FA6">
      <w:pPr>
        <w:ind w:left="708"/>
        <w:jc w:val="both"/>
        <w:rPr>
          <w:lang w:val="es-ES"/>
        </w:rPr>
      </w:pPr>
      <w:r>
        <w:rPr>
          <w:lang w:val="es-ES"/>
        </w:rPr>
        <w:t>¿Qué opción sugiere usted?, ¿Por qué?</w:t>
      </w:r>
    </w:p>
    <w:p w:rsidR="003B7FA6" w:rsidRDefault="003B7FA6">
      <w:pPr>
        <w:jc w:val="both"/>
        <w:rPr>
          <w:lang w:val="es-ES"/>
        </w:rPr>
      </w:pPr>
    </w:p>
    <w:p w:rsidR="003B7FA6" w:rsidRDefault="003B7FA6" w:rsidP="001C703E">
      <w:pPr>
        <w:tabs>
          <w:tab w:val="left" w:pos="284"/>
        </w:tabs>
        <w:ind w:left="284" w:hanging="284"/>
        <w:jc w:val="both"/>
        <w:rPr>
          <w:rFonts w:eastAsia="Times New Roman"/>
          <w:lang w:val="es-ES"/>
        </w:rPr>
      </w:pPr>
      <w:r>
        <w:rPr>
          <w:rFonts w:eastAsia="Times New Roman"/>
          <w:lang w:val="es-ES"/>
        </w:rPr>
        <w:t>4.</w:t>
      </w:r>
      <w:r>
        <w:rPr>
          <w:rFonts w:eastAsia="Times New Roman"/>
          <w:lang w:val="es-ES"/>
        </w:rPr>
        <w:tab/>
        <w:t xml:space="preserve">Un repartidor de periódicos puede comprar el Wall Street </w:t>
      </w:r>
      <w:proofErr w:type="spellStart"/>
      <w:r>
        <w:rPr>
          <w:rFonts w:eastAsia="Times New Roman"/>
          <w:lang w:val="es-ES"/>
        </w:rPr>
        <w:t>Journal</w:t>
      </w:r>
      <w:proofErr w:type="spellEnd"/>
      <w:r>
        <w:rPr>
          <w:rFonts w:eastAsia="Times New Roman"/>
          <w:lang w:val="es-ES"/>
        </w:rPr>
        <w:t xml:space="preserve"> a 40 centavos y venderlo</w:t>
      </w:r>
      <w:r w:rsidR="00357A34">
        <w:rPr>
          <w:rFonts w:eastAsia="Times New Roman"/>
          <w:lang w:val="es-ES"/>
        </w:rPr>
        <w:t xml:space="preserve"> a</w:t>
      </w:r>
      <w:r>
        <w:rPr>
          <w:rFonts w:eastAsia="Times New Roman"/>
          <w:lang w:val="es-ES"/>
        </w:rPr>
        <w:t xml:space="preserve"> 75 centavos. Sin embargo, debe adquirir los periódicos antes de saber cuántos puede vender realmente.  Si compra más periódicos de los que puede vender, simplemente desechará el excedente perdiendo su inversión. Si no compra suficientes periódicos, pierde ventas potenciales futuras, las que se pueden suponer tienen un costo de 50 centavos por periódico.  Se puede pensar que la distribución de la demanda sería:</w:t>
      </w:r>
    </w:p>
    <w:p w:rsidR="003B7FA6" w:rsidRDefault="003B7FA6">
      <w:pPr>
        <w:jc w:val="both"/>
        <w:rPr>
          <w:lang w:val="es-ES"/>
        </w:rPr>
      </w:pPr>
    </w:p>
    <w:tbl>
      <w:tblPr>
        <w:tblW w:w="0" w:type="auto"/>
        <w:jc w:val="center"/>
        <w:tblLayout w:type="fixed"/>
        <w:tblCellMar>
          <w:left w:w="180" w:type="dxa"/>
          <w:right w:w="180" w:type="dxa"/>
        </w:tblCellMar>
        <w:tblLook w:val="0000" w:firstRow="0" w:lastRow="0" w:firstColumn="0" w:lastColumn="0" w:noHBand="0" w:noVBand="0"/>
      </w:tblPr>
      <w:tblGrid>
        <w:gridCol w:w="1741"/>
        <w:gridCol w:w="1859"/>
      </w:tblGrid>
      <w:tr w:rsidR="003B7FA6" w:rsidTr="001C703E">
        <w:trPr>
          <w:trHeight w:val="375"/>
          <w:jc w:val="center"/>
        </w:trPr>
        <w:tc>
          <w:tcPr>
            <w:tcW w:w="1741" w:type="dxa"/>
            <w:tcBorders>
              <w:top w:val="single" w:sz="8" w:space="0" w:color="auto"/>
              <w:left w:val="single" w:sz="8" w:space="0" w:color="auto"/>
              <w:bottom w:val="single" w:sz="8" w:space="0" w:color="auto"/>
              <w:right w:val="nil"/>
            </w:tcBorders>
            <w:shd w:val="solid" w:color="C0C0C0" w:fill="C0C0C0"/>
          </w:tcPr>
          <w:p w:rsidR="003B7FA6" w:rsidRDefault="003B7FA6">
            <w:pPr>
              <w:jc w:val="center"/>
              <w:rPr>
                <w:lang w:val="es-ES"/>
              </w:rPr>
            </w:pPr>
            <w:r>
              <w:rPr>
                <w:lang w:val="es-ES"/>
              </w:rPr>
              <w:t>Demanda</w:t>
            </w:r>
          </w:p>
        </w:tc>
        <w:tc>
          <w:tcPr>
            <w:tcW w:w="1859" w:type="dxa"/>
            <w:tcBorders>
              <w:top w:val="single" w:sz="8" w:space="0" w:color="auto"/>
              <w:left w:val="single" w:sz="8" w:space="0" w:color="auto"/>
              <w:bottom w:val="single" w:sz="8" w:space="0" w:color="auto"/>
              <w:right w:val="single" w:sz="8" w:space="0" w:color="auto"/>
            </w:tcBorders>
            <w:shd w:val="solid" w:color="C0C0C0" w:fill="C0C0C0"/>
          </w:tcPr>
          <w:p w:rsidR="003B7FA6" w:rsidRDefault="003B7FA6">
            <w:pPr>
              <w:jc w:val="center"/>
              <w:rPr>
                <w:lang w:val="es-ES"/>
              </w:rPr>
            </w:pPr>
            <w:r>
              <w:rPr>
                <w:lang w:val="es-ES"/>
              </w:rPr>
              <w:t>Probabilidad</w:t>
            </w:r>
          </w:p>
        </w:tc>
      </w:tr>
      <w:tr w:rsidR="003B7FA6" w:rsidTr="001C703E">
        <w:trPr>
          <w:trHeight w:val="375"/>
          <w:jc w:val="center"/>
        </w:trPr>
        <w:tc>
          <w:tcPr>
            <w:tcW w:w="1741" w:type="dxa"/>
            <w:tcBorders>
              <w:top w:val="single" w:sz="8" w:space="0" w:color="auto"/>
              <w:left w:val="single" w:sz="8" w:space="0" w:color="auto"/>
              <w:bottom w:val="single" w:sz="8" w:space="0" w:color="auto"/>
              <w:right w:val="nil"/>
            </w:tcBorders>
          </w:tcPr>
          <w:p w:rsidR="003B7FA6" w:rsidRDefault="003B7FA6">
            <w:pPr>
              <w:jc w:val="center"/>
              <w:rPr>
                <w:lang w:val="es-ES"/>
              </w:rPr>
            </w:pPr>
            <w:r>
              <w:rPr>
                <w:lang w:val="es-ES"/>
              </w:rPr>
              <w:t>0</w:t>
            </w:r>
          </w:p>
        </w:tc>
        <w:tc>
          <w:tcPr>
            <w:tcW w:w="1859" w:type="dxa"/>
            <w:tcBorders>
              <w:top w:val="single" w:sz="8" w:space="0" w:color="auto"/>
              <w:left w:val="single" w:sz="8" w:space="0" w:color="auto"/>
              <w:bottom w:val="single" w:sz="8" w:space="0" w:color="auto"/>
              <w:right w:val="single" w:sz="8" w:space="0" w:color="auto"/>
            </w:tcBorders>
          </w:tcPr>
          <w:p w:rsidR="003B7FA6" w:rsidRDefault="003B7FA6">
            <w:pPr>
              <w:jc w:val="center"/>
              <w:rPr>
                <w:lang w:val="es-ES"/>
              </w:rPr>
            </w:pPr>
            <w:r>
              <w:rPr>
                <w:lang w:val="es-ES"/>
              </w:rPr>
              <w:t>0.1</w:t>
            </w:r>
          </w:p>
        </w:tc>
      </w:tr>
      <w:tr w:rsidR="003B7FA6" w:rsidTr="001C703E">
        <w:trPr>
          <w:trHeight w:val="375"/>
          <w:jc w:val="center"/>
        </w:trPr>
        <w:tc>
          <w:tcPr>
            <w:tcW w:w="1741" w:type="dxa"/>
            <w:tcBorders>
              <w:top w:val="single" w:sz="8" w:space="0" w:color="auto"/>
              <w:left w:val="single" w:sz="8" w:space="0" w:color="auto"/>
              <w:bottom w:val="single" w:sz="8" w:space="0" w:color="auto"/>
              <w:right w:val="nil"/>
            </w:tcBorders>
          </w:tcPr>
          <w:p w:rsidR="003B7FA6" w:rsidRDefault="003B7FA6">
            <w:pPr>
              <w:jc w:val="center"/>
              <w:rPr>
                <w:lang w:val="es-ES"/>
              </w:rPr>
            </w:pPr>
            <w:r>
              <w:rPr>
                <w:lang w:val="es-ES"/>
              </w:rPr>
              <w:t>100</w:t>
            </w:r>
          </w:p>
        </w:tc>
        <w:tc>
          <w:tcPr>
            <w:tcW w:w="1859" w:type="dxa"/>
            <w:tcBorders>
              <w:top w:val="single" w:sz="8" w:space="0" w:color="auto"/>
              <w:left w:val="single" w:sz="8" w:space="0" w:color="auto"/>
              <w:bottom w:val="single" w:sz="8" w:space="0" w:color="auto"/>
              <w:right w:val="single" w:sz="8" w:space="0" w:color="auto"/>
            </w:tcBorders>
          </w:tcPr>
          <w:p w:rsidR="003B7FA6" w:rsidRDefault="003B7FA6">
            <w:pPr>
              <w:jc w:val="center"/>
              <w:rPr>
                <w:lang w:val="es-ES"/>
              </w:rPr>
            </w:pPr>
            <w:r>
              <w:rPr>
                <w:lang w:val="es-ES"/>
              </w:rPr>
              <w:t>0.3</w:t>
            </w:r>
          </w:p>
        </w:tc>
      </w:tr>
      <w:tr w:rsidR="003B7FA6" w:rsidTr="001C703E">
        <w:trPr>
          <w:trHeight w:val="375"/>
          <w:jc w:val="center"/>
        </w:trPr>
        <w:tc>
          <w:tcPr>
            <w:tcW w:w="1741" w:type="dxa"/>
            <w:tcBorders>
              <w:top w:val="single" w:sz="8" w:space="0" w:color="auto"/>
              <w:left w:val="single" w:sz="8" w:space="0" w:color="auto"/>
              <w:bottom w:val="single" w:sz="8" w:space="0" w:color="auto"/>
              <w:right w:val="nil"/>
            </w:tcBorders>
          </w:tcPr>
          <w:p w:rsidR="003B7FA6" w:rsidRDefault="003B7FA6">
            <w:pPr>
              <w:jc w:val="center"/>
              <w:rPr>
                <w:lang w:val="es-ES"/>
              </w:rPr>
            </w:pPr>
            <w:r>
              <w:rPr>
                <w:lang w:val="es-ES"/>
              </w:rPr>
              <w:t>200</w:t>
            </w:r>
          </w:p>
        </w:tc>
        <w:tc>
          <w:tcPr>
            <w:tcW w:w="1859" w:type="dxa"/>
            <w:tcBorders>
              <w:top w:val="single" w:sz="8" w:space="0" w:color="auto"/>
              <w:left w:val="single" w:sz="8" w:space="0" w:color="auto"/>
              <w:bottom w:val="single" w:sz="8" w:space="0" w:color="auto"/>
              <w:right w:val="single" w:sz="8" w:space="0" w:color="auto"/>
            </w:tcBorders>
          </w:tcPr>
          <w:p w:rsidR="003B7FA6" w:rsidRDefault="003B7FA6">
            <w:pPr>
              <w:jc w:val="center"/>
              <w:rPr>
                <w:lang w:val="es-ES"/>
              </w:rPr>
            </w:pPr>
            <w:r>
              <w:rPr>
                <w:lang w:val="es-ES"/>
              </w:rPr>
              <w:t>0.4</w:t>
            </w:r>
          </w:p>
        </w:tc>
      </w:tr>
      <w:tr w:rsidR="003B7FA6" w:rsidTr="001C703E">
        <w:trPr>
          <w:trHeight w:val="375"/>
          <w:jc w:val="center"/>
        </w:trPr>
        <w:tc>
          <w:tcPr>
            <w:tcW w:w="1741" w:type="dxa"/>
            <w:tcBorders>
              <w:top w:val="single" w:sz="8" w:space="0" w:color="auto"/>
              <w:left w:val="single" w:sz="8" w:space="0" w:color="auto"/>
              <w:bottom w:val="single" w:sz="8" w:space="0" w:color="auto"/>
              <w:right w:val="nil"/>
            </w:tcBorders>
          </w:tcPr>
          <w:p w:rsidR="003B7FA6" w:rsidRDefault="003B7FA6">
            <w:pPr>
              <w:jc w:val="center"/>
              <w:rPr>
                <w:lang w:val="es-ES"/>
              </w:rPr>
            </w:pPr>
            <w:r>
              <w:rPr>
                <w:lang w:val="es-ES"/>
              </w:rPr>
              <w:t>300</w:t>
            </w:r>
          </w:p>
        </w:tc>
        <w:tc>
          <w:tcPr>
            <w:tcW w:w="1859" w:type="dxa"/>
            <w:tcBorders>
              <w:top w:val="single" w:sz="8" w:space="0" w:color="auto"/>
              <w:left w:val="single" w:sz="8" w:space="0" w:color="auto"/>
              <w:bottom w:val="single" w:sz="8" w:space="0" w:color="auto"/>
              <w:right w:val="single" w:sz="8" w:space="0" w:color="auto"/>
            </w:tcBorders>
          </w:tcPr>
          <w:p w:rsidR="003B7FA6" w:rsidRDefault="003B7FA6">
            <w:pPr>
              <w:jc w:val="center"/>
              <w:rPr>
                <w:lang w:val="es-ES"/>
              </w:rPr>
            </w:pPr>
            <w:r>
              <w:rPr>
                <w:lang w:val="es-ES"/>
              </w:rPr>
              <w:t>0.2</w:t>
            </w:r>
          </w:p>
        </w:tc>
      </w:tr>
    </w:tbl>
    <w:p w:rsidR="003B7FA6" w:rsidRDefault="003B7FA6">
      <w:pPr>
        <w:overflowPunct/>
        <w:autoSpaceDE w:val="0"/>
        <w:autoSpaceDN w:val="0"/>
        <w:rPr>
          <w:lang w:val="es-ES"/>
        </w:rPr>
      </w:pPr>
    </w:p>
    <w:p w:rsidR="003B7FA6" w:rsidRDefault="003B7FA6">
      <w:pPr>
        <w:ind w:left="708"/>
        <w:rPr>
          <w:lang w:val="es-ES"/>
        </w:rPr>
      </w:pPr>
      <w:r>
        <w:rPr>
          <w:lang w:val="es-ES"/>
        </w:rPr>
        <w:t>Determinar la cantidad óptima de periódicos a comprar y explicar sus razones</w:t>
      </w:r>
    </w:p>
    <w:p w:rsidR="003B7FA6" w:rsidRDefault="003B7FA6">
      <w:pPr>
        <w:rPr>
          <w:lang w:val="es-ES"/>
        </w:rPr>
      </w:pPr>
    </w:p>
    <w:p w:rsidR="003B7FA6" w:rsidRDefault="003B7FA6" w:rsidP="001C703E">
      <w:pPr>
        <w:tabs>
          <w:tab w:val="left" w:pos="284"/>
        </w:tabs>
        <w:ind w:left="284" w:hanging="284"/>
        <w:jc w:val="both"/>
        <w:rPr>
          <w:rFonts w:eastAsia="Times New Roman"/>
          <w:lang w:val="es-ES"/>
        </w:rPr>
      </w:pPr>
      <w:r>
        <w:rPr>
          <w:rFonts w:eastAsia="Times New Roman"/>
          <w:lang w:val="es-ES"/>
        </w:rPr>
        <w:t>5.</w:t>
      </w:r>
      <w:r>
        <w:rPr>
          <w:rFonts w:eastAsia="Times New Roman"/>
          <w:lang w:val="es-ES"/>
        </w:rPr>
        <w:tab/>
        <w:t>Ana está estudiando la posibilidad de comprar un seguro médico privado.  Se ha informado con varias aseguradoras y tiene la siguiente información:</w:t>
      </w:r>
    </w:p>
    <w:p w:rsidR="003B7FA6" w:rsidRDefault="003B7FA6">
      <w:pPr>
        <w:jc w:val="both"/>
        <w:rPr>
          <w:lang w:val="es-ES"/>
        </w:rPr>
      </w:pPr>
    </w:p>
    <w:p w:rsidR="003B7FA6" w:rsidRDefault="003B7FA6">
      <w:pPr>
        <w:tabs>
          <w:tab w:val="left" w:pos="720"/>
        </w:tabs>
        <w:ind w:left="720" w:hanging="360"/>
        <w:jc w:val="both"/>
        <w:rPr>
          <w:rFonts w:eastAsia="Batang"/>
          <w:lang w:val="es-ES"/>
        </w:rPr>
      </w:pPr>
      <w:r>
        <w:rPr>
          <w:rFonts w:eastAsia="Batang"/>
          <w:lang w:val="es-ES"/>
        </w:rPr>
        <w:t>-</w:t>
      </w:r>
      <w:r>
        <w:rPr>
          <w:rFonts w:eastAsia="Batang"/>
          <w:lang w:val="es-ES"/>
        </w:rPr>
        <w:tab/>
        <w:t>Con la Aseguradora A debe pagar una cuota mensual de B/.45.00, pero no cubre todos los costos hasta después de un año de comprado el seguro y, mientras, cubrirá los gastos médicos y hospitalarios hasta la mitad.</w:t>
      </w:r>
    </w:p>
    <w:p w:rsidR="003B7FA6" w:rsidRDefault="003B7FA6">
      <w:pPr>
        <w:tabs>
          <w:tab w:val="left" w:pos="720"/>
        </w:tabs>
        <w:ind w:left="720" w:hanging="360"/>
        <w:jc w:val="both"/>
        <w:rPr>
          <w:rFonts w:eastAsia="Batang"/>
          <w:lang w:val="es-ES"/>
        </w:rPr>
      </w:pPr>
      <w:r>
        <w:rPr>
          <w:rFonts w:eastAsia="Batang"/>
          <w:lang w:val="es-ES"/>
        </w:rPr>
        <w:t>-</w:t>
      </w:r>
      <w:r>
        <w:rPr>
          <w:rFonts w:eastAsia="Batang"/>
          <w:lang w:val="es-ES"/>
        </w:rPr>
        <w:tab/>
        <w:t>Con la Aseguradora B tiene la posibilidad de cubrir todos los gastos desde el principio, pero se supone que debe pagar B/.90.00 mensuales.</w:t>
      </w:r>
    </w:p>
    <w:p w:rsidR="003B7FA6" w:rsidRDefault="003B7FA6">
      <w:pPr>
        <w:tabs>
          <w:tab w:val="left" w:pos="720"/>
        </w:tabs>
        <w:ind w:left="720" w:hanging="360"/>
        <w:jc w:val="both"/>
        <w:rPr>
          <w:rFonts w:eastAsia="Batang"/>
          <w:lang w:val="es-ES"/>
        </w:rPr>
      </w:pPr>
      <w:r>
        <w:rPr>
          <w:rFonts w:eastAsia="Batang"/>
          <w:lang w:val="es-ES"/>
        </w:rPr>
        <w:t>-</w:t>
      </w:r>
      <w:r>
        <w:rPr>
          <w:rFonts w:eastAsia="Batang"/>
          <w:lang w:val="es-ES"/>
        </w:rPr>
        <w:tab/>
        <w:t>Con la Aseguradora C tiene la posibilidad de pagar B/.60.00 mensuales, lo que cubriría todos los gastos médicos con la excepción de los gastos hospitalarios.</w:t>
      </w:r>
    </w:p>
    <w:p w:rsidR="003B7FA6" w:rsidRDefault="003B7FA6">
      <w:pPr>
        <w:jc w:val="both"/>
        <w:rPr>
          <w:lang w:val="es-ES"/>
        </w:rPr>
      </w:pPr>
    </w:p>
    <w:p w:rsidR="003B7FA6" w:rsidRDefault="003B7FA6">
      <w:pPr>
        <w:jc w:val="both"/>
        <w:rPr>
          <w:lang w:val="es-ES"/>
        </w:rPr>
      </w:pPr>
      <w:r>
        <w:rPr>
          <w:lang w:val="es-ES"/>
        </w:rPr>
        <w:t>Ana  quiere tener un bebé lo antes posible y cree que su posibilidad de quedar embarazada y dar a luz antes de un año es de un 60%. Los gastos médicos y hospitalarios estimados son:</w:t>
      </w:r>
    </w:p>
    <w:p w:rsidR="003B7FA6" w:rsidRDefault="003B7FA6">
      <w:pPr>
        <w:jc w:val="both"/>
        <w:rPr>
          <w:lang w:val="es-ES"/>
        </w:rPr>
      </w:pPr>
    </w:p>
    <w:p w:rsidR="003B7FA6" w:rsidRDefault="003B7FA6">
      <w:pPr>
        <w:tabs>
          <w:tab w:val="left" w:pos="720"/>
        </w:tabs>
        <w:ind w:left="720" w:hanging="360"/>
        <w:jc w:val="both"/>
        <w:rPr>
          <w:rFonts w:eastAsia="Batang"/>
          <w:lang w:val="es-ES"/>
        </w:rPr>
      </w:pPr>
      <w:r>
        <w:rPr>
          <w:rFonts w:eastAsia="Batang"/>
          <w:lang w:val="es-ES"/>
        </w:rPr>
        <w:t>-</w:t>
      </w:r>
      <w:r>
        <w:rPr>
          <w:rFonts w:eastAsia="Batang"/>
          <w:lang w:val="es-ES"/>
        </w:rPr>
        <w:tab/>
        <w:t>Gastos médicos, análisis, ecografías, consultas, etc.: B/.900.00</w:t>
      </w:r>
    </w:p>
    <w:p w:rsidR="003B7FA6" w:rsidRDefault="003B7FA6">
      <w:pPr>
        <w:tabs>
          <w:tab w:val="left" w:pos="720"/>
        </w:tabs>
        <w:ind w:left="720" w:hanging="360"/>
        <w:jc w:val="both"/>
        <w:rPr>
          <w:rFonts w:eastAsia="Batang"/>
          <w:lang w:val="es-ES"/>
        </w:rPr>
      </w:pPr>
      <w:r>
        <w:rPr>
          <w:rFonts w:eastAsia="Batang"/>
          <w:lang w:val="es-ES"/>
        </w:rPr>
        <w:t>-</w:t>
      </w:r>
      <w:r>
        <w:rPr>
          <w:rFonts w:eastAsia="Batang"/>
          <w:lang w:val="es-ES"/>
        </w:rPr>
        <w:tab/>
        <w:t>Gastos hospitalarios (clínica, sala de parto, asistentes al parto, etc.): B</w:t>
      </w:r>
      <w:proofErr w:type="gramStart"/>
      <w:r>
        <w:rPr>
          <w:rFonts w:eastAsia="Batang"/>
          <w:lang w:val="es-ES"/>
        </w:rPr>
        <w:t>/.4,500</w:t>
      </w:r>
      <w:proofErr w:type="gramEnd"/>
    </w:p>
    <w:p w:rsidR="003B7FA6" w:rsidRDefault="003B7FA6">
      <w:pPr>
        <w:jc w:val="both"/>
        <w:rPr>
          <w:lang w:val="es-ES"/>
        </w:rPr>
      </w:pPr>
    </w:p>
    <w:p w:rsidR="003B7FA6" w:rsidRDefault="003B7FA6">
      <w:pPr>
        <w:jc w:val="both"/>
        <w:rPr>
          <w:lang w:val="es-ES"/>
        </w:rPr>
      </w:pPr>
      <w:r>
        <w:rPr>
          <w:lang w:val="es-ES"/>
        </w:rPr>
        <w:t>¿Qué se puede recomendar a Ana?</w:t>
      </w:r>
    </w:p>
    <w:sectPr w:rsidR="003B7FA6" w:rsidSect="003B7FA6">
      <w:headerReference w:type="default" r:id="rId6"/>
      <w:footerReference w:type="default" r:id="rId7"/>
      <w:pgSz w:w="12241" w:h="15841"/>
      <w:pgMar w:top="1416" w:right="1701" w:bottom="1416" w:left="1701" w:header="709" w:footer="7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977" w:rsidRDefault="00843977" w:rsidP="003B7FA6">
      <w:r>
        <w:separator/>
      </w:r>
    </w:p>
  </w:endnote>
  <w:endnote w:type="continuationSeparator" w:id="0">
    <w:p w:rsidR="00843977" w:rsidRDefault="00843977" w:rsidP="003B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A6" w:rsidRDefault="003B7FA6">
    <w:pPr>
      <w:tabs>
        <w:tab w:val="center" w:pos="4420"/>
        <w:tab w:val="right" w:pos="8840"/>
      </w:tabs>
      <w:rPr>
        <w:kern w:val="0"/>
        <w:lang w:val="es-P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977" w:rsidRDefault="00843977" w:rsidP="003B7FA6">
      <w:r>
        <w:separator/>
      </w:r>
    </w:p>
  </w:footnote>
  <w:footnote w:type="continuationSeparator" w:id="0">
    <w:p w:rsidR="00843977" w:rsidRDefault="00843977" w:rsidP="003B7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A6" w:rsidRDefault="003B7FA6">
    <w:pPr>
      <w:tabs>
        <w:tab w:val="center" w:pos="4420"/>
        <w:tab w:val="right" w:pos="8840"/>
      </w:tabs>
      <w:rPr>
        <w:kern w:val="0"/>
        <w:lang w:val="es-P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3B7FA6"/>
    <w:rsid w:val="0004670E"/>
    <w:rsid w:val="001B6BB7"/>
    <w:rsid w:val="001C703E"/>
    <w:rsid w:val="00281BC5"/>
    <w:rsid w:val="002A6102"/>
    <w:rsid w:val="00357A34"/>
    <w:rsid w:val="003B7FA6"/>
    <w:rsid w:val="006629C2"/>
    <w:rsid w:val="00843977"/>
    <w:rsid w:val="009D131B"/>
    <w:rsid w:val="009D1B49"/>
    <w:rsid w:val="00BB441B"/>
    <w:rsid w:val="00BD5F73"/>
    <w:rsid w:val="00C967F3"/>
    <w:rsid w:val="00E844ED"/>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81284C6-64FB-45BB-9A24-86B4573F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A" w:eastAsia="es-P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BB7"/>
    <w:pPr>
      <w:widowControl w:val="0"/>
      <w:overflowPunct w:val="0"/>
      <w:adjustRightInd w:val="0"/>
    </w:pPr>
    <w:rPr>
      <w:rFonts w:ascii="Arial" w:hAnsi="Arial" w:cs="Arial"/>
      <w:kern w:val="28"/>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2986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DrHumberto</dc:creator>
  <cp:lastModifiedBy>E126PC029DV, E126PC029DV</cp:lastModifiedBy>
  <cp:revision>2</cp:revision>
  <dcterms:created xsi:type="dcterms:W3CDTF">2019-03-19T01:18:00Z</dcterms:created>
  <dcterms:modified xsi:type="dcterms:W3CDTF">2019-03-19T01:18:00Z</dcterms:modified>
</cp:coreProperties>
</file>